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4B66B" w14:textId="71D5EFDA" w:rsidR="000E36AB" w:rsidRDefault="000E36AB">
      <w:pPr>
        <w:spacing w:line="1" w:lineRule="exact"/>
      </w:pPr>
    </w:p>
    <w:p w14:paraId="57C7DC31" w14:textId="7F495881" w:rsidR="00C979B9" w:rsidRPr="00C979B9" w:rsidRDefault="00C979B9" w:rsidP="00C979B9">
      <w:pPr>
        <w:pStyle w:val="a4"/>
        <w:shd w:val="clear" w:color="auto" w:fill="auto"/>
        <w:ind w:firstLine="740"/>
        <w:jc w:val="center"/>
        <w:rPr>
          <w:sz w:val="26"/>
          <w:szCs w:val="26"/>
        </w:rPr>
      </w:pPr>
      <w:r w:rsidRPr="00C979B9">
        <w:rPr>
          <w:sz w:val="26"/>
          <w:szCs w:val="26"/>
        </w:rPr>
        <w:t>Уважаемые главы крестьянского (фермерского) хозяйства!</w:t>
      </w:r>
    </w:p>
    <w:p w14:paraId="0F102322" w14:textId="77777777" w:rsidR="00C979B9" w:rsidRPr="00C979B9" w:rsidRDefault="00C979B9">
      <w:pPr>
        <w:pStyle w:val="a4"/>
        <w:shd w:val="clear" w:color="auto" w:fill="auto"/>
        <w:ind w:firstLine="740"/>
        <w:jc w:val="both"/>
        <w:rPr>
          <w:sz w:val="26"/>
          <w:szCs w:val="26"/>
        </w:rPr>
      </w:pPr>
    </w:p>
    <w:p w14:paraId="340E68D7" w14:textId="29572416" w:rsidR="000E36AB" w:rsidRPr="00C979B9" w:rsidRDefault="00ED5411">
      <w:pPr>
        <w:pStyle w:val="a4"/>
        <w:shd w:val="clear" w:color="auto" w:fill="auto"/>
        <w:ind w:firstLine="740"/>
        <w:jc w:val="both"/>
        <w:rPr>
          <w:sz w:val="26"/>
          <w:szCs w:val="26"/>
        </w:rPr>
      </w:pPr>
      <w:r w:rsidRPr="00C979B9">
        <w:rPr>
          <w:sz w:val="26"/>
          <w:szCs w:val="26"/>
        </w:rPr>
        <w:t xml:space="preserve">Министерство сельского хозяйства Алтайского края сообщает, что в период с 20.07.2026 по 03.08.2026 на портале предоставления мер финансовой государственной поддержки </w:t>
      </w:r>
      <w:r w:rsidRPr="00C979B9">
        <w:rPr>
          <w:sz w:val="26"/>
          <w:szCs w:val="26"/>
          <w:u w:val="single"/>
          <w:lang w:eastAsia="en-US" w:bidi="en-US"/>
        </w:rPr>
        <w:t>(</w:t>
      </w:r>
      <w:hyperlink r:id="rId7" w:history="1">
        <w:r w:rsidRPr="00C979B9">
          <w:rPr>
            <w:sz w:val="26"/>
            <w:szCs w:val="26"/>
            <w:u w:val="single"/>
            <w:lang w:val="en-US" w:eastAsia="en-US" w:bidi="en-US"/>
          </w:rPr>
          <w:t>https</w:t>
        </w:r>
        <w:r w:rsidRPr="00C979B9">
          <w:rPr>
            <w:sz w:val="26"/>
            <w:szCs w:val="26"/>
            <w:u w:val="single"/>
            <w:lang w:eastAsia="en-US" w:bidi="en-US"/>
          </w:rPr>
          <w:t>://</w:t>
        </w:r>
        <w:r w:rsidRPr="00C979B9">
          <w:rPr>
            <w:sz w:val="26"/>
            <w:szCs w:val="26"/>
            <w:u w:val="single"/>
            <w:lang w:val="en-US" w:eastAsia="en-US" w:bidi="en-US"/>
          </w:rPr>
          <w:t>promote</w:t>
        </w:r>
        <w:r w:rsidRPr="00C979B9">
          <w:rPr>
            <w:sz w:val="26"/>
            <w:szCs w:val="26"/>
            <w:u w:val="single"/>
            <w:lang w:eastAsia="en-US" w:bidi="en-US"/>
          </w:rPr>
          <w:t>.</w:t>
        </w:r>
        <w:r w:rsidRPr="00C979B9">
          <w:rPr>
            <w:sz w:val="26"/>
            <w:szCs w:val="26"/>
            <w:u w:val="single"/>
            <w:lang w:val="en-US" w:eastAsia="en-US" w:bidi="en-US"/>
          </w:rPr>
          <w:t>budget</w:t>
        </w:r>
        <w:r w:rsidRPr="00C979B9">
          <w:rPr>
            <w:sz w:val="26"/>
            <w:szCs w:val="26"/>
            <w:u w:val="single"/>
            <w:lang w:eastAsia="en-US" w:bidi="en-US"/>
          </w:rPr>
          <w:t>.</w:t>
        </w:r>
        <w:r w:rsidRPr="00C979B9">
          <w:rPr>
            <w:sz w:val="26"/>
            <w:szCs w:val="26"/>
            <w:u w:val="single"/>
            <w:lang w:val="en-US" w:eastAsia="en-US" w:bidi="en-US"/>
          </w:rPr>
          <w:t>gov</w:t>
        </w:r>
        <w:r w:rsidRPr="00C979B9">
          <w:rPr>
            <w:sz w:val="26"/>
            <w:szCs w:val="26"/>
            <w:u w:val="single"/>
            <w:lang w:eastAsia="en-US" w:bidi="en-US"/>
          </w:rPr>
          <w:t>.</w:t>
        </w:r>
        <w:r w:rsidRPr="00C979B9">
          <w:rPr>
            <w:sz w:val="26"/>
            <w:szCs w:val="26"/>
            <w:u w:val="single"/>
            <w:lang w:val="en-US" w:eastAsia="en-US" w:bidi="en-US"/>
          </w:rPr>
          <w:t>ru</w:t>
        </w:r>
        <w:r w:rsidRPr="00C979B9">
          <w:rPr>
            <w:sz w:val="26"/>
            <w:szCs w:val="26"/>
            <w:u w:val="single"/>
            <w:lang w:eastAsia="en-US" w:bidi="en-US"/>
          </w:rPr>
          <w:t>/</w:t>
        </w:r>
      </w:hyperlink>
      <w:r w:rsidRPr="00C979B9">
        <w:rPr>
          <w:sz w:val="26"/>
          <w:szCs w:val="26"/>
          <w:u w:val="single"/>
          <w:lang w:eastAsia="en-US" w:bidi="en-US"/>
        </w:rPr>
        <w:t>)</w:t>
      </w:r>
      <w:r w:rsidRPr="00C979B9">
        <w:rPr>
          <w:sz w:val="26"/>
          <w:szCs w:val="26"/>
          <w:lang w:eastAsia="en-US" w:bidi="en-US"/>
        </w:rPr>
        <w:t xml:space="preserve"> </w:t>
      </w:r>
      <w:r w:rsidRPr="00C979B9">
        <w:rPr>
          <w:sz w:val="26"/>
          <w:szCs w:val="26"/>
        </w:rPr>
        <w:t xml:space="preserve">планируется </w:t>
      </w:r>
      <w:r w:rsidRPr="00C979B9">
        <w:rPr>
          <w:sz w:val="26"/>
          <w:szCs w:val="26"/>
        </w:rPr>
        <w:t>проведение отбора на предоставление в 2026 году субсидий крестьянским (фермерским) хозяйствам.</w:t>
      </w:r>
    </w:p>
    <w:p w14:paraId="27D8E0B1" w14:textId="77777777" w:rsidR="000E36AB" w:rsidRPr="00C979B9" w:rsidRDefault="00ED5411">
      <w:pPr>
        <w:pStyle w:val="a4"/>
        <w:shd w:val="clear" w:color="auto" w:fill="auto"/>
        <w:ind w:firstLine="740"/>
        <w:jc w:val="both"/>
        <w:rPr>
          <w:sz w:val="26"/>
          <w:szCs w:val="26"/>
        </w:rPr>
      </w:pPr>
      <w:r w:rsidRPr="00C979B9">
        <w:rPr>
          <w:sz w:val="26"/>
          <w:szCs w:val="26"/>
        </w:rPr>
        <w:t>Претенденты на получение субсидии должны соответствовать требованиям и условиям постановления Правительства Алтайского края от 23.06.2025 № 240 «Об утверждении п</w:t>
      </w:r>
      <w:r w:rsidRPr="00C979B9">
        <w:rPr>
          <w:sz w:val="26"/>
          <w:szCs w:val="26"/>
        </w:rPr>
        <w:t>орядка предоставления в 2026 году из краевого бюджета субсидий крестьянским (фермерским) хозяйствам».</w:t>
      </w:r>
    </w:p>
    <w:p w14:paraId="46309EF2" w14:textId="77777777" w:rsidR="000E36AB" w:rsidRPr="00C979B9" w:rsidRDefault="00ED5411">
      <w:pPr>
        <w:pStyle w:val="a4"/>
        <w:shd w:val="clear" w:color="auto" w:fill="auto"/>
        <w:ind w:firstLine="740"/>
        <w:jc w:val="both"/>
        <w:rPr>
          <w:sz w:val="26"/>
          <w:szCs w:val="26"/>
        </w:rPr>
      </w:pPr>
      <w:r w:rsidRPr="00C979B9">
        <w:rPr>
          <w:sz w:val="26"/>
          <w:szCs w:val="26"/>
        </w:rPr>
        <w:t>Форма справки-справки расчет на предоставление субсидии, утверждена приказом Минсельхоза Алтайского края от 23.07.2025 № 100.</w:t>
      </w:r>
    </w:p>
    <w:p w14:paraId="524E900A" w14:textId="375F6034" w:rsidR="000E36AB" w:rsidRPr="00C979B9" w:rsidRDefault="00ED5411">
      <w:pPr>
        <w:pStyle w:val="a4"/>
        <w:shd w:val="clear" w:color="auto" w:fill="auto"/>
        <w:ind w:firstLine="740"/>
        <w:jc w:val="both"/>
        <w:rPr>
          <w:sz w:val="26"/>
          <w:szCs w:val="26"/>
        </w:rPr>
      </w:pPr>
      <w:r w:rsidRPr="00C979B9">
        <w:rPr>
          <w:sz w:val="26"/>
          <w:szCs w:val="26"/>
        </w:rPr>
        <w:t xml:space="preserve">К категории </w:t>
      </w:r>
      <w:r w:rsidRPr="00C979B9">
        <w:rPr>
          <w:sz w:val="26"/>
          <w:szCs w:val="26"/>
        </w:rPr>
        <w:t>получателей субсидии относятся крестьянские (фермерские) хозяйства, число членов которых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w:t>
      </w:r>
      <w:r w:rsidRPr="00C979B9">
        <w:rPr>
          <w:sz w:val="26"/>
          <w:szCs w:val="26"/>
        </w:rPr>
        <w:t>яйства, или индивидуальные предприниматели, являющиеся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w:t>
      </w:r>
      <w:r w:rsidRPr="00C979B9">
        <w:rPr>
          <w:sz w:val="26"/>
          <w:szCs w:val="26"/>
        </w:rPr>
        <w:t>нного гражданином Российской Федерации на сельской территории или на территории сельской агломерации Алтайского края, осуществляющие деятельность на сельской территории или на территории сельской агломерации Алтайского края более 12 месяцев со дня их регис</w:t>
      </w:r>
      <w:r w:rsidRPr="00C979B9">
        <w:rPr>
          <w:sz w:val="26"/>
          <w:szCs w:val="26"/>
        </w:rPr>
        <w:t>трации до подачи заявки на участие в отборе, основными видами деятельности которых являются производство и (или) переработка сельскохозяйственной продукции.</w:t>
      </w:r>
      <w:r w:rsidR="00C979B9" w:rsidRPr="00C979B9">
        <w:rPr>
          <w:sz w:val="26"/>
          <w:szCs w:val="26"/>
        </w:rPr>
        <w:t xml:space="preserve"> </w:t>
      </w:r>
      <w:r w:rsidRPr="00C979B9">
        <w:rPr>
          <w:sz w:val="26"/>
          <w:szCs w:val="26"/>
        </w:rPr>
        <w:t>Способом предоставления субсидии является финансовое обеспечение затрат получателей субсидии, связан</w:t>
      </w:r>
      <w:r w:rsidRPr="00C979B9">
        <w:rPr>
          <w:sz w:val="26"/>
          <w:szCs w:val="26"/>
        </w:rPr>
        <w:t>ных с приобретением оборудования и сельскохозяйственных животных в текущем финансовом году на основании договоров купли-продажи и (или) договоров поставки, заключенных в текущем финансовом году.</w:t>
      </w:r>
    </w:p>
    <w:p w14:paraId="2AF8BF94" w14:textId="7883D732" w:rsidR="000E36AB" w:rsidRPr="00C979B9" w:rsidRDefault="00ED5411">
      <w:pPr>
        <w:pStyle w:val="a4"/>
        <w:shd w:val="clear" w:color="auto" w:fill="auto"/>
        <w:ind w:firstLine="740"/>
        <w:jc w:val="both"/>
        <w:rPr>
          <w:sz w:val="26"/>
          <w:szCs w:val="26"/>
        </w:rPr>
      </w:pPr>
      <w:r w:rsidRPr="00C979B9">
        <w:rPr>
          <w:sz w:val="26"/>
          <w:szCs w:val="26"/>
        </w:rPr>
        <w:t>Направления расходов крестьянских (фермерских) хозяйств, на о</w:t>
      </w:r>
      <w:r w:rsidRPr="00C979B9">
        <w:rPr>
          <w:sz w:val="26"/>
          <w:szCs w:val="26"/>
        </w:rPr>
        <w:t>беспечение которых предоставляются субсидии, утверждены приказом</w:t>
      </w:r>
      <w:r w:rsidR="00C979B9" w:rsidRPr="00C979B9">
        <w:rPr>
          <w:sz w:val="26"/>
          <w:szCs w:val="26"/>
        </w:rPr>
        <w:t xml:space="preserve"> </w:t>
      </w:r>
      <w:r w:rsidRPr="00C979B9">
        <w:rPr>
          <w:sz w:val="26"/>
          <w:szCs w:val="26"/>
        </w:rPr>
        <w:t>Министерством сельского хозяйства Российской Федерации от 30.03.2026 № 185.</w:t>
      </w:r>
    </w:p>
    <w:p w14:paraId="23DA527B" w14:textId="77777777" w:rsidR="000E36AB" w:rsidRPr="00C979B9" w:rsidRDefault="00ED5411">
      <w:pPr>
        <w:pStyle w:val="a4"/>
        <w:shd w:val="clear" w:color="auto" w:fill="auto"/>
        <w:ind w:firstLine="740"/>
        <w:jc w:val="both"/>
        <w:rPr>
          <w:sz w:val="26"/>
          <w:szCs w:val="26"/>
        </w:rPr>
      </w:pPr>
      <w:r w:rsidRPr="00C979B9">
        <w:rPr>
          <w:sz w:val="26"/>
          <w:szCs w:val="26"/>
        </w:rPr>
        <w:t>При покупке сельскохозяйственных животных, птицы, рыбопосадочного материала допускается приобретение только племенн</w:t>
      </w:r>
      <w:r w:rsidRPr="00C979B9">
        <w:rPr>
          <w:sz w:val="26"/>
          <w:szCs w:val="26"/>
        </w:rPr>
        <w:t>ых. При этом приобретаемое поголовье коров и (или) нетелей, и (или) телок случного возраста, быков-производителей в общем количестве должно составлять не менее 10 голов и возрастом не старше 2 лет.</w:t>
      </w:r>
    </w:p>
    <w:p w14:paraId="099AF7A1" w14:textId="60FA74D8" w:rsidR="000E36AB" w:rsidRPr="00C979B9" w:rsidRDefault="00ED5411">
      <w:pPr>
        <w:pStyle w:val="a4"/>
        <w:shd w:val="clear" w:color="auto" w:fill="auto"/>
        <w:ind w:firstLine="740"/>
        <w:jc w:val="both"/>
        <w:rPr>
          <w:sz w:val="26"/>
          <w:szCs w:val="26"/>
        </w:rPr>
      </w:pPr>
      <w:r w:rsidRPr="00C979B9">
        <w:rPr>
          <w:sz w:val="26"/>
          <w:szCs w:val="26"/>
        </w:rPr>
        <w:t>По вопросам приобретения поголовья племенных сельскохозяйс</w:t>
      </w:r>
      <w:r w:rsidRPr="00C979B9">
        <w:rPr>
          <w:sz w:val="26"/>
          <w:szCs w:val="26"/>
        </w:rPr>
        <w:t>твенных животных необходимо обращаться в КГБУ «Цент сельскохозяйствен</w:t>
      </w:r>
      <w:r w:rsidRPr="00C979B9">
        <w:rPr>
          <w:sz w:val="26"/>
          <w:szCs w:val="26"/>
        </w:rPr>
        <w:t>ного консультирования» к Полковникову Роману Сергеевичу тел. - 8 (3852) 20-56-54.</w:t>
      </w:r>
    </w:p>
    <w:p w14:paraId="191A7EC8" w14:textId="77777777" w:rsidR="000E36AB" w:rsidRPr="00C979B9" w:rsidRDefault="00ED5411">
      <w:pPr>
        <w:pStyle w:val="a4"/>
        <w:shd w:val="clear" w:color="auto" w:fill="auto"/>
        <w:ind w:firstLine="740"/>
        <w:jc w:val="both"/>
        <w:rPr>
          <w:sz w:val="26"/>
          <w:szCs w:val="26"/>
        </w:rPr>
      </w:pPr>
      <w:r w:rsidRPr="00C979B9">
        <w:rPr>
          <w:sz w:val="26"/>
          <w:szCs w:val="26"/>
        </w:rPr>
        <w:t>По вопросам предоставления субсидии необходимо обращаться:</w:t>
      </w:r>
    </w:p>
    <w:p w14:paraId="287E8757" w14:textId="77777777" w:rsidR="000E36AB" w:rsidRPr="00C979B9" w:rsidRDefault="00ED5411">
      <w:pPr>
        <w:pStyle w:val="a4"/>
        <w:numPr>
          <w:ilvl w:val="0"/>
          <w:numId w:val="1"/>
        </w:numPr>
        <w:shd w:val="clear" w:color="auto" w:fill="auto"/>
        <w:tabs>
          <w:tab w:val="left" w:pos="1005"/>
        </w:tabs>
        <w:ind w:firstLine="740"/>
        <w:jc w:val="both"/>
        <w:rPr>
          <w:sz w:val="26"/>
          <w:szCs w:val="26"/>
        </w:rPr>
      </w:pPr>
      <w:r w:rsidRPr="00C979B9">
        <w:rPr>
          <w:sz w:val="26"/>
          <w:szCs w:val="26"/>
        </w:rPr>
        <w:t>Трусов Алексей Владимирович, телефон: +7 (385</w:t>
      </w:r>
      <w:r w:rsidRPr="00C979B9">
        <w:rPr>
          <w:sz w:val="26"/>
          <w:szCs w:val="26"/>
        </w:rPr>
        <w:t xml:space="preserve"> 2) 63-65-39;</w:t>
      </w:r>
    </w:p>
    <w:p w14:paraId="191ACF6D" w14:textId="77777777" w:rsidR="000E36AB" w:rsidRPr="00C979B9" w:rsidRDefault="00ED5411">
      <w:pPr>
        <w:pStyle w:val="a4"/>
        <w:numPr>
          <w:ilvl w:val="0"/>
          <w:numId w:val="1"/>
        </w:numPr>
        <w:shd w:val="clear" w:color="auto" w:fill="auto"/>
        <w:tabs>
          <w:tab w:val="left" w:pos="1005"/>
        </w:tabs>
        <w:ind w:firstLine="740"/>
        <w:jc w:val="both"/>
        <w:rPr>
          <w:sz w:val="26"/>
          <w:szCs w:val="26"/>
        </w:rPr>
      </w:pPr>
      <w:r w:rsidRPr="00C979B9">
        <w:rPr>
          <w:sz w:val="26"/>
          <w:szCs w:val="26"/>
        </w:rPr>
        <w:t>Медведева Жанна Владимировна, телефон: +7 (385 2) 63-78-75;</w:t>
      </w:r>
    </w:p>
    <w:p w14:paraId="00ACBA58" w14:textId="53B89DA3" w:rsidR="00C979B9" w:rsidRDefault="00ED5411" w:rsidP="00C979B9">
      <w:pPr>
        <w:pStyle w:val="a4"/>
        <w:numPr>
          <w:ilvl w:val="0"/>
          <w:numId w:val="1"/>
        </w:numPr>
        <w:shd w:val="clear" w:color="auto" w:fill="auto"/>
        <w:tabs>
          <w:tab w:val="left" w:pos="1005"/>
        </w:tabs>
        <w:ind w:firstLine="740"/>
        <w:jc w:val="both"/>
        <w:rPr>
          <w:sz w:val="26"/>
          <w:szCs w:val="26"/>
        </w:rPr>
      </w:pPr>
      <w:r w:rsidRPr="00C979B9">
        <w:rPr>
          <w:sz w:val="26"/>
          <w:szCs w:val="26"/>
        </w:rPr>
        <w:t>Гартман Александр Александрович, телефон: +7 (385 2) 63-78-75.</w:t>
      </w:r>
    </w:p>
    <w:p w14:paraId="6C846987" w14:textId="2ED14ECA" w:rsidR="00C979B9" w:rsidRDefault="00C979B9" w:rsidP="00C979B9">
      <w:pPr>
        <w:pStyle w:val="a4"/>
        <w:shd w:val="clear" w:color="auto" w:fill="auto"/>
        <w:tabs>
          <w:tab w:val="left" w:pos="1005"/>
        </w:tabs>
        <w:jc w:val="both"/>
        <w:rPr>
          <w:sz w:val="26"/>
          <w:szCs w:val="26"/>
        </w:rPr>
      </w:pPr>
    </w:p>
    <w:p w14:paraId="2EC860D8" w14:textId="1B2D0C1A" w:rsidR="00C979B9" w:rsidRDefault="00C979B9" w:rsidP="00C979B9">
      <w:pPr>
        <w:pStyle w:val="a4"/>
        <w:shd w:val="clear" w:color="auto" w:fill="auto"/>
        <w:tabs>
          <w:tab w:val="left" w:pos="1005"/>
        </w:tabs>
        <w:jc w:val="both"/>
        <w:rPr>
          <w:sz w:val="26"/>
          <w:szCs w:val="26"/>
        </w:rPr>
      </w:pPr>
      <w:r>
        <w:rPr>
          <w:sz w:val="26"/>
          <w:szCs w:val="26"/>
        </w:rPr>
        <w:t>Управление сельского хозяйства</w:t>
      </w:r>
    </w:p>
    <w:p w14:paraId="2A36107F" w14:textId="1A314ABF" w:rsidR="00C979B9" w:rsidRPr="00C979B9" w:rsidRDefault="00C979B9" w:rsidP="00C979B9">
      <w:pPr>
        <w:pStyle w:val="a4"/>
        <w:shd w:val="clear" w:color="auto" w:fill="auto"/>
        <w:tabs>
          <w:tab w:val="left" w:pos="1005"/>
        </w:tabs>
        <w:jc w:val="both"/>
        <w:rPr>
          <w:sz w:val="26"/>
          <w:szCs w:val="26"/>
        </w:rPr>
      </w:pPr>
      <w:r>
        <w:rPr>
          <w:sz w:val="26"/>
          <w:szCs w:val="26"/>
        </w:rPr>
        <w:t>Администрации Советского района</w:t>
      </w:r>
    </w:p>
    <w:p w14:paraId="68893FE1" w14:textId="44F7920C" w:rsidR="000E36AB" w:rsidRPr="00C979B9" w:rsidRDefault="000E36AB">
      <w:pPr>
        <w:spacing w:line="1" w:lineRule="exact"/>
        <w:rPr>
          <w:sz w:val="26"/>
          <w:szCs w:val="26"/>
        </w:rPr>
      </w:pPr>
    </w:p>
    <w:sectPr w:rsidR="000E36AB" w:rsidRPr="00C979B9">
      <w:headerReference w:type="even" r:id="rId8"/>
      <w:headerReference w:type="default" r:id="rId9"/>
      <w:pgSz w:w="11900" w:h="16840"/>
      <w:pgMar w:top="905" w:right="801" w:bottom="699" w:left="1645"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81CB" w14:textId="77777777" w:rsidR="00ED5411" w:rsidRDefault="00ED5411">
      <w:r>
        <w:separator/>
      </w:r>
    </w:p>
  </w:endnote>
  <w:endnote w:type="continuationSeparator" w:id="0">
    <w:p w14:paraId="7803CF7D" w14:textId="77777777" w:rsidR="00ED5411" w:rsidRDefault="00ED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CE604" w14:textId="77777777" w:rsidR="00ED5411" w:rsidRDefault="00ED5411"/>
  </w:footnote>
  <w:footnote w:type="continuationSeparator" w:id="0">
    <w:p w14:paraId="0FFBBCCA" w14:textId="77777777" w:rsidR="00ED5411" w:rsidRDefault="00ED54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898A" w14:textId="77777777" w:rsidR="000E36AB" w:rsidRDefault="00ED5411">
    <w:pPr>
      <w:spacing w:line="1" w:lineRule="exact"/>
    </w:pPr>
    <w:r>
      <w:rPr>
        <w:noProof/>
      </w:rPr>
      <mc:AlternateContent>
        <mc:Choice Requires="wps">
          <w:drawing>
            <wp:anchor distT="0" distB="0" distL="0" distR="0" simplePos="0" relativeHeight="62914690" behindDoc="1" locked="0" layoutInCell="1" allowOverlap="1" wp14:anchorId="5968FA2B" wp14:editId="2B523537">
              <wp:simplePos x="0" y="0"/>
              <wp:positionH relativeFrom="page">
                <wp:posOffset>4219575</wp:posOffset>
              </wp:positionH>
              <wp:positionV relativeFrom="page">
                <wp:posOffset>209550</wp:posOffset>
              </wp:positionV>
              <wp:extent cx="88265" cy="154940"/>
              <wp:effectExtent l="0" t="0" r="0" b="0"/>
              <wp:wrapNone/>
              <wp:docPr id="15" name="Shape 15"/>
              <wp:cNvGraphicFramePr/>
              <a:graphic xmlns:a="http://schemas.openxmlformats.org/drawingml/2006/main">
                <a:graphicData uri="http://schemas.microsoft.com/office/word/2010/wordprocessingShape">
                  <wps:wsp>
                    <wps:cNvSpPr txBox="1"/>
                    <wps:spPr>
                      <a:xfrm>
                        <a:off x="0" y="0"/>
                        <a:ext cx="88265" cy="154940"/>
                      </a:xfrm>
                      <a:prstGeom prst="rect">
                        <a:avLst/>
                      </a:prstGeom>
                      <a:noFill/>
                    </wps:spPr>
                    <wps:txbx>
                      <w:txbxContent>
                        <w:p w14:paraId="0B3A34FC" w14:textId="77777777" w:rsidR="000E36AB" w:rsidRDefault="00ED5411">
                          <w:pPr>
                            <w:pStyle w:val="Headerorfooter20"/>
                            <w:shd w:val="clear" w:color="auto" w:fill="auto"/>
                            <w:rPr>
                              <w:sz w:val="28"/>
                              <w:szCs w:val="28"/>
                            </w:rPr>
                          </w:pPr>
                          <w:r>
                            <w:rPr>
                              <w:sz w:val="28"/>
                              <w:szCs w:val="28"/>
                            </w:rPr>
                            <w:t>2</w:t>
                          </w:r>
                        </w:p>
                      </w:txbxContent>
                    </wps:txbx>
                    <wps:bodyPr wrap="none" lIns="0" tIns="0" rIns="0" bIns="0">
                      <a:spAutoFit/>
                    </wps:bodyPr>
                  </wps:wsp>
                </a:graphicData>
              </a:graphic>
            </wp:anchor>
          </w:drawing>
        </mc:Choice>
        <mc:Fallback>
          <w:pict>
            <v:shapetype w14:anchorId="5968FA2B" id="_x0000_t202" coordsize="21600,21600" o:spt="202" path="m,l,21600r21600,l21600,xe">
              <v:stroke joinstyle="miter"/>
              <v:path gradientshapeok="t" o:connecttype="rect"/>
            </v:shapetype>
            <v:shape id="Shape 15" o:spid="_x0000_s1026" type="#_x0000_t202" style="position:absolute;margin-left:332.25pt;margin-top:16.5pt;width:6.95pt;height:12.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" filled="f" stroked="f">
              <v:textbox style="mso-fit-shape-to-text:t" inset="0,0,0,0">
                <w:txbxContent>
                  <w:p w14:paraId="0B3A34FC" w14:textId="77777777" w:rsidR="000E36AB" w:rsidRDefault="00ED5411">
                    <w:pPr>
                      <w:pStyle w:val="Headerorfooter20"/>
                      <w:shd w:val="clear" w:color="auto" w:fill="auto"/>
                      <w:rPr>
                        <w:sz w:val="28"/>
                        <w:szCs w:val="28"/>
                      </w:rPr>
                    </w:pPr>
                    <w:r>
                      <w:rPr>
                        <w:sz w:val="28"/>
                        <w:szCs w:val="28"/>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7CB9" w14:textId="77777777" w:rsidR="000E36AB" w:rsidRDefault="000E36A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91C28"/>
    <w:multiLevelType w:val="multilevel"/>
    <w:tmpl w:val="B71C5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6AB"/>
    <w:rsid w:val="000E36AB"/>
    <w:rsid w:val="00C979B9"/>
    <w:rsid w:val="00ED5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7127"/>
  <w15:docId w15:val="{0539E963-F136-4075-A756-FD83A5A7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a3">
    <w:name w:val="Основной текст Знак"/>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trike w:val="0"/>
      <w:sz w:val="17"/>
      <w:szCs w:val="17"/>
      <w:u w:val="none"/>
    </w:rPr>
  </w:style>
  <w:style w:type="character" w:customStyle="1" w:styleId="Headerorfooter2">
    <w:name w:val="Header or footer (2)_"/>
    <w:basedOn w:val="a0"/>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strike w:val="0"/>
      <w:color w:val="2D2D2D"/>
      <w:sz w:val="10"/>
      <w:szCs w:val="10"/>
      <w:u w:val="none"/>
      <w:lang w:val="en-US" w:eastAsia="en-US" w:bidi="en-US"/>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z w:val="15"/>
      <w:szCs w:val="15"/>
      <w:u w:val="none"/>
    </w:rPr>
  </w:style>
  <w:style w:type="paragraph" w:customStyle="1" w:styleId="Bodytext20">
    <w:name w:val="Body text (2)"/>
    <w:basedOn w:val="a"/>
    <w:link w:val="Bodytext2"/>
    <w:pPr>
      <w:shd w:val="clear" w:color="auto" w:fill="FFFFFF"/>
      <w:spacing w:after="230" w:line="250" w:lineRule="auto"/>
    </w:pPr>
    <w:rPr>
      <w:rFonts w:ascii="Times New Roman" w:eastAsia="Times New Roman" w:hAnsi="Times New Roman" w:cs="Times New Roman"/>
      <w:sz w:val="22"/>
      <w:szCs w:val="22"/>
    </w:rPr>
  </w:style>
  <w:style w:type="paragraph" w:styleId="a4">
    <w:name w:val="Body Text"/>
    <w:basedOn w:val="a"/>
    <w:link w:val="a3"/>
    <w:qFormat/>
    <w:pPr>
      <w:shd w:val="clear" w:color="auto" w:fill="FFFFFF"/>
      <w:ind w:firstLine="400"/>
    </w:pPr>
    <w:rPr>
      <w:rFonts w:ascii="Times New Roman" w:eastAsia="Times New Roman" w:hAnsi="Times New Roman" w:cs="Times New Roman"/>
      <w:sz w:val="28"/>
      <w:szCs w:val="28"/>
    </w:rPr>
  </w:style>
  <w:style w:type="paragraph" w:customStyle="1" w:styleId="Bodytext50">
    <w:name w:val="Body text (5)"/>
    <w:basedOn w:val="a"/>
    <w:link w:val="Bodytext5"/>
    <w:pPr>
      <w:shd w:val="clear" w:color="auto" w:fill="FFFFFF"/>
      <w:spacing w:line="300" w:lineRule="auto"/>
      <w:jc w:val="center"/>
    </w:pPr>
    <w:rPr>
      <w:rFonts w:ascii="Times New Roman" w:eastAsia="Times New Roman" w:hAnsi="Times New Roman" w:cs="Times New Roman"/>
      <w:sz w:val="17"/>
      <w:szCs w:val="17"/>
    </w:rPr>
  </w:style>
  <w:style w:type="paragraph" w:customStyle="1" w:styleId="Headerorfooter20">
    <w:name w:val="Header or footer (2)"/>
    <w:basedOn w:val="a"/>
    <w:link w:val="Headerorfooter2"/>
    <w:pPr>
      <w:shd w:val="clear" w:color="auto" w:fill="FFFFFF"/>
    </w:pPr>
    <w:rPr>
      <w:rFonts w:ascii="Times New Roman" w:eastAsia="Times New Roman" w:hAnsi="Times New Roman" w:cs="Times New Roman"/>
      <w:sz w:val="20"/>
      <w:szCs w:val="20"/>
    </w:rPr>
  </w:style>
  <w:style w:type="paragraph" w:customStyle="1" w:styleId="Bodytext40">
    <w:name w:val="Body text (4)"/>
    <w:basedOn w:val="a"/>
    <w:link w:val="Bodytext4"/>
    <w:pPr>
      <w:shd w:val="clear" w:color="auto" w:fill="FFFFFF"/>
      <w:jc w:val="center"/>
    </w:pPr>
    <w:rPr>
      <w:rFonts w:ascii="Times New Roman" w:eastAsia="Times New Roman" w:hAnsi="Times New Roman" w:cs="Times New Roman"/>
      <w:color w:val="2D2D2D"/>
      <w:sz w:val="10"/>
      <w:szCs w:val="10"/>
      <w:lang w:val="en-US" w:eastAsia="en-US" w:bidi="en-US"/>
    </w:rPr>
  </w:style>
  <w:style w:type="paragraph" w:customStyle="1" w:styleId="Bodytext30">
    <w:name w:val="Body text (3)"/>
    <w:basedOn w:val="a"/>
    <w:link w:val="Bodytext3"/>
    <w:pPr>
      <w:shd w:val="clear" w:color="auto" w:fill="FFFFFF"/>
      <w:spacing w:after="3380"/>
      <w:jc w:val="center"/>
    </w:pPr>
    <w:rPr>
      <w:rFonts w:ascii="Times New Roman" w:eastAsia="Times New Roman" w:hAnsi="Times New Roman" w:cs="Times New Roman"/>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mote.budge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3</cp:revision>
  <dcterms:created xsi:type="dcterms:W3CDTF">2026-07-07T09:14:00Z</dcterms:created>
  <dcterms:modified xsi:type="dcterms:W3CDTF">2026-07-07T09:22:00Z</dcterms:modified>
</cp:coreProperties>
</file>